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2F" w:rsidRPr="00FF420B" w:rsidRDefault="006C752F" w:rsidP="00FF420B">
      <w:pPr>
        <w:pStyle w:val="a3"/>
        <w:spacing w:before="0" w:beforeAutospacing="0" w:after="0" w:afterAutospacing="0" w:line="500" w:lineRule="exact"/>
        <w:jc w:val="center"/>
        <w:textAlignment w:val="baseline"/>
        <w:rPr>
          <w:rFonts w:ascii="仿宋" w:eastAsia="仿宋" w:hAnsi="仿宋" w:cs="Times New Roman"/>
          <w:color w:val="000000"/>
          <w:kern w:val="36"/>
          <w:sz w:val="44"/>
          <w:szCs w:val="44"/>
        </w:rPr>
      </w:pPr>
    </w:p>
    <w:p w:rsidR="006C752F" w:rsidRPr="00FF420B" w:rsidRDefault="004925A2" w:rsidP="00FF420B">
      <w:pPr>
        <w:pStyle w:val="a3"/>
        <w:spacing w:before="0" w:beforeAutospacing="0" w:after="0" w:afterAutospacing="0" w:line="500" w:lineRule="exact"/>
        <w:jc w:val="center"/>
        <w:textAlignment w:val="baseline"/>
        <w:rPr>
          <w:rFonts w:ascii="黑体" w:eastAsia="黑体" w:hAnsi="黑体" w:cs="Times New Roman"/>
          <w:color w:val="000000"/>
          <w:kern w:val="36"/>
          <w:sz w:val="44"/>
          <w:szCs w:val="44"/>
        </w:rPr>
      </w:pPr>
      <w:r w:rsidRPr="00FF420B">
        <w:rPr>
          <w:rFonts w:ascii="黑体" w:eastAsia="黑体" w:hAnsi="黑体" w:cs="黑体" w:hint="eastAsia"/>
          <w:color w:val="000000"/>
          <w:kern w:val="36"/>
          <w:sz w:val="44"/>
          <w:szCs w:val="44"/>
        </w:rPr>
        <w:t>扬州市职业大学</w:t>
      </w:r>
    </w:p>
    <w:p w:rsidR="006C752F" w:rsidRPr="00FF420B" w:rsidRDefault="004925A2" w:rsidP="00FF420B">
      <w:pPr>
        <w:pStyle w:val="a3"/>
        <w:spacing w:before="0" w:beforeAutospacing="0" w:after="0" w:afterAutospacing="0" w:line="500" w:lineRule="exact"/>
        <w:jc w:val="center"/>
        <w:textAlignment w:val="baseline"/>
        <w:rPr>
          <w:rFonts w:ascii="黑体" w:eastAsia="黑体" w:hAnsi="黑体" w:cs="Times New Roman"/>
          <w:color w:val="000000"/>
          <w:kern w:val="36"/>
          <w:sz w:val="36"/>
          <w:szCs w:val="36"/>
        </w:rPr>
      </w:pPr>
      <w:r w:rsidRPr="00FF420B">
        <w:rPr>
          <w:rFonts w:ascii="黑体" w:eastAsia="黑体" w:hAnsi="黑体" w:cs="黑体" w:hint="eastAsia"/>
          <w:color w:val="000000"/>
          <w:kern w:val="36"/>
          <w:sz w:val="44"/>
          <w:szCs w:val="44"/>
        </w:rPr>
        <w:t>校级科研项目</w:t>
      </w:r>
      <w:r w:rsidRPr="00FF420B">
        <w:rPr>
          <w:rFonts w:ascii="黑体" w:eastAsia="黑体" w:hAnsi="黑体" w:cs="黑体" w:hint="eastAsia"/>
          <w:snapToGrid w:val="0"/>
          <w:color w:val="000000"/>
          <w:sz w:val="44"/>
          <w:szCs w:val="44"/>
        </w:rPr>
        <w:t>及经费</w:t>
      </w:r>
      <w:r w:rsidRPr="00FF420B">
        <w:rPr>
          <w:rFonts w:ascii="黑体" w:eastAsia="黑体" w:hAnsi="黑体" w:cs="黑体" w:hint="eastAsia"/>
          <w:color w:val="000000"/>
          <w:kern w:val="36"/>
          <w:sz w:val="44"/>
          <w:szCs w:val="44"/>
        </w:rPr>
        <w:t>管理办法</w:t>
      </w:r>
      <w:r w:rsidRPr="00FF420B">
        <w:rPr>
          <w:rFonts w:ascii="黑体" w:eastAsia="黑体" w:hAnsi="黑体" w:cs="黑体" w:hint="eastAsia"/>
          <w:snapToGrid w:val="0"/>
          <w:color w:val="000000"/>
          <w:sz w:val="44"/>
          <w:szCs w:val="44"/>
        </w:rPr>
        <w:t>（试行）</w:t>
      </w:r>
    </w:p>
    <w:p w:rsidR="005D32D8" w:rsidRPr="00FF420B" w:rsidRDefault="005D32D8" w:rsidP="00384FF2">
      <w:pPr>
        <w:spacing w:beforeLines="50" w:before="156" w:afterLines="50" w:after="156" w:line="500" w:lineRule="exact"/>
        <w:jc w:val="center"/>
        <w:rPr>
          <w:rFonts w:ascii="楷体" w:eastAsia="楷体" w:hAnsi="楷体" w:cs="Times New Roman"/>
          <w:snapToGrid w:val="0"/>
          <w:color w:val="000000"/>
          <w:kern w:val="0"/>
          <w:sz w:val="32"/>
          <w:szCs w:val="32"/>
        </w:rPr>
      </w:pPr>
    </w:p>
    <w:p w:rsidR="006C752F" w:rsidRPr="00FF420B" w:rsidRDefault="006C752F" w:rsidP="00FF420B">
      <w:pPr>
        <w:spacing w:beforeLines="50" w:before="156" w:afterLines="50" w:after="156" w:line="560" w:lineRule="exact"/>
        <w:jc w:val="center"/>
        <w:rPr>
          <w:rFonts w:ascii="仿宋" w:eastAsia="仿宋" w:hAnsi="仿宋" w:cs="Times New Roman"/>
          <w:snapToGrid w:val="0"/>
          <w:color w:val="000000"/>
          <w:kern w:val="0"/>
          <w:sz w:val="32"/>
          <w:szCs w:val="32"/>
        </w:rPr>
      </w:pP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第一章总则</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第一条</w:t>
      </w:r>
      <w:r w:rsidRPr="00FF420B">
        <w:rPr>
          <w:rFonts w:ascii="仿宋" w:eastAsia="仿宋" w:hAnsi="仿宋" w:cs="仿宋" w:hint="eastAsia"/>
          <w:color w:val="000000"/>
          <w:sz w:val="30"/>
          <w:szCs w:val="30"/>
        </w:rPr>
        <w:t>为加大学校科技能力和体系建设，加强校级科研项目（以下简称校级项目）及经费管理，根据国家省市及学校有关文件精神和管理规定，制定本办法。</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第二条</w:t>
      </w:r>
      <w:r w:rsidRPr="00FF420B">
        <w:rPr>
          <w:rFonts w:ascii="仿宋" w:eastAsia="仿宋" w:hAnsi="仿宋" w:cs="仿宋" w:hint="eastAsia"/>
          <w:color w:val="000000"/>
          <w:sz w:val="30"/>
          <w:szCs w:val="30"/>
        </w:rPr>
        <w:t>本办法中所指的校级项目是指学校批准立项的科研项目。</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第三条</w:t>
      </w:r>
      <w:r w:rsidRPr="00FF420B">
        <w:rPr>
          <w:rFonts w:ascii="仿宋" w:eastAsia="仿宋" w:hAnsi="仿宋" w:cs="仿宋" w:hint="eastAsia"/>
          <w:color w:val="000000"/>
          <w:sz w:val="30"/>
          <w:szCs w:val="30"/>
        </w:rPr>
        <w:t>因事业发展需要，经学校批准，职能部门可申请设立党建、思想政治教育、高职教育、人事、学生工作、招生就业等校级专项研究项目。</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专项研究项目的申报、评审、立项、过程管理、结项验收、经费使用等管理由设立的职能部门承担，但须遵循本办法管理的基本要求，并由科技产业处归口管理，</w:t>
      </w:r>
      <w:r w:rsidR="00384FF2">
        <w:rPr>
          <w:rFonts w:ascii="仿宋" w:eastAsia="仿宋" w:hAnsi="仿宋" w:cs="仿宋" w:hint="eastAsia"/>
          <w:color w:val="000000"/>
          <w:sz w:val="30"/>
          <w:szCs w:val="30"/>
        </w:rPr>
        <w:t>并审核把关</w:t>
      </w:r>
      <w:r w:rsidRPr="00FF420B">
        <w:rPr>
          <w:rFonts w:ascii="仿宋" w:eastAsia="仿宋" w:hAnsi="仿宋" w:cs="仿宋" w:hint="eastAsia"/>
          <w:color w:val="000000"/>
          <w:sz w:val="30"/>
          <w:szCs w:val="30"/>
        </w:rPr>
        <w:t>在科技绩效核定和职称评定等成果认定事项中予认可。</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第四条</w:t>
      </w:r>
      <w:r w:rsidRPr="00FF420B">
        <w:rPr>
          <w:rFonts w:ascii="仿宋" w:eastAsia="仿宋" w:hAnsi="仿宋" w:cs="仿宋" w:hint="eastAsia"/>
          <w:color w:val="000000"/>
          <w:sz w:val="30"/>
          <w:szCs w:val="30"/>
        </w:rPr>
        <w:t>校级项目管理以注重科研基础积累，培育市厅级以上项目为目标，实行自主选题，按照公正公平、竞争择优原则遴选和立项，建立优胜劣汰、滚动培育、合同管理的工作机制。</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第五条</w:t>
      </w:r>
      <w:r w:rsidRPr="00FF420B">
        <w:rPr>
          <w:rFonts w:ascii="仿宋" w:eastAsia="仿宋" w:hAnsi="仿宋" w:cs="仿宋" w:hint="eastAsia"/>
          <w:color w:val="000000"/>
          <w:sz w:val="30"/>
          <w:szCs w:val="30"/>
        </w:rPr>
        <w:t>校级项目的管理体制与部门职责权限，与学校纵向科研项目的管理体制与部门职责权限一致。</w:t>
      </w:r>
    </w:p>
    <w:p w:rsidR="006C752F" w:rsidRDefault="006C752F" w:rsidP="00FF420B">
      <w:pPr>
        <w:spacing w:beforeLines="50" w:before="156" w:afterLines="50" w:after="156" w:line="560" w:lineRule="exact"/>
        <w:jc w:val="center"/>
        <w:rPr>
          <w:rFonts w:ascii="黑体" w:eastAsia="黑体" w:hAnsi="黑体" w:cs="黑体"/>
          <w:color w:val="000000"/>
          <w:sz w:val="30"/>
          <w:szCs w:val="30"/>
        </w:rPr>
      </w:pP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第二章项目类别</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第六条</w:t>
      </w:r>
      <w:r w:rsidRPr="00FF420B">
        <w:rPr>
          <w:rFonts w:ascii="仿宋" w:eastAsia="仿宋" w:hAnsi="仿宋" w:cs="仿宋" w:hint="eastAsia"/>
          <w:color w:val="000000"/>
          <w:sz w:val="30"/>
          <w:szCs w:val="30"/>
        </w:rPr>
        <w:t>校级项目分为自然科学研究项目、哲学社会科学研究项目两个类别，每个类别可分重点项目、一般项目、青年项目、指导性项目四个等级别。结合我校科研工作的特点，各类别、各等级项目以应用性研究项目和校企合作研究项目为主。</w:t>
      </w: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第三章项目申报</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第七条</w:t>
      </w:r>
      <w:r w:rsidRPr="00FF420B">
        <w:rPr>
          <w:rFonts w:ascii="仿宋" w:eastAsia="仿宋" w:hAnsi="仿宋" w:cs="仿宋" w:hint="eastAsia"/>
          <w:color w:val="000000"/>
          <w:sz w:val="30"/>
          <w:szCs w:val="30"/>
        </w:rPr>
        <w:t>校级项目申报一般每两年组织一次，研究周期一般为</w:t>
      </w:r>
      <w:r w:rsidRPr="00FF420B">
        <w:rPr>
          <w:rFonts w:ascii="仿宋" w:eastAsia="仿宋" w:hAnsi="仿宋" w:cs="仿宋"/>
          <w:color w:val="000000"/>
          <w:sz w:val="30"/>
          <w:szCs w:val="30"/>
        </w:rPr>
        <w:t>2</w:t>
      </w:r>
      <w:r w:rsidRPr="00FF420B">
        <w:rPr>
          <w:rFonts w:ascii="仿宋" w:eastAsia="仿宋" w:hAnsi="仿宋" w:cs="仿宋" w:hint="eastAsia"/>
          <w:color w:val="000000"/>
          <w:sz w:val="30"/>
          <w:szCs w:val="30"/>
        </w:rPr>
        <w:t>年。校级项目申报须通过学校科技管理信息系统办理。</w:t>
      </w:r>
    </w:p>
    <w:p w:rsidR="006C752F" w:rsidRPr="00FF420B" w:rsidRDefault="004925A2" w:rsidP="00FF420B">
      <w:pPr>
        <w:spacing w:line="560" w:lineRule="exact"/>
        <w:ind w:firstLineChars="200" w:firstLine="602"/>
        <w:rPr>
          <w:rFonts w:ascii="仿宋" w:eastAsia="仿宋" w:hAnsi="仿宋" w:cs="仿宋"/>
          <w:color w:val="000000"/>
          <w:sz w:val="30"/>
          <w:szCs w:val="30"/>
        </w:rPr>
      </w:pPr>
      <w:r w:rsidRPr="00FF420B">
        <w:rPr>
          <w:rFonts w:ascii="仿宋" w:eastAsia="仿宋" w:hAnsi="仿宋" w:cs="仿宋" w:hint="eastAsia"/>
          <w:b/>
          <w:bCs/>
          <w:color w:val="000000"/>
          <w:sz w:val="30"/>
          <w:szCs w:val="30"/>
        </w:rPr>
        <w:t>第八条</w:t>
      </w:r>
      <w:r w:rsidRPr="00FF420B">
        <w:rPr>
          <w:rFonts w:ascii="仿宋" w:eastAsia="仿宋" w:hAnsi="仿宋" w:cs="仿宋" w:hint="eastAsia"/>
          <w:color w:val="000000"/>
          <w:sz w:val="30"/>
          <w:szCs w:val="30"/>
        </w:rPr>
        <w:t>校级项目立项数和资助额度，由学校项目设立部门根据学校预算的经费总额进行规划和确定。</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重点项目和青年项目立项数一般</w:t>
      </w:r>
      <w:r w:rsidR="00384FF2">
        <w:rPr>
          <w:rFonts w:ascii="仿宋" w:eastAsia="仿宋" w:hAnsi="仿宋" w:cs="仿宋" w:hint="eastAsia"/>
          <w:color w:val="000000"/>
          <w:sz w:val="30"/>
          <w:szCs w:val="30"/>
        </w:rPr>
        <w:t>各</w:t>
      </w:r>
      <w:r w:rsidRPr="00FF420B">
        <w:rPr>
          <w:rFonts w:ascii="仿宋" w:eastAsia="仿宋" w:hAnsi="仿宋" w:cs="仿宋" w:hint="eastAsia"/>
          <w:color w:val="000000"/>
          <w:sz w:val="30"/>
          <w:szCs w:val="30"/>
        </w:rPr>
        <w:t>不超过当年立项总数的</w:t>
      </w:r>
      <w:r w:rsidR="00384FF2">
        <w:rPr>
          <w:rFonts w:ascii="仿宋" w:eastAsia="仿宋" w:hAnsi="仿宋" w:cs="仿宋" w:hint="eastAsia"/>
          <w:color w:val="000000"/>
          <w:sz w:val="30"/>
          <w:szCs w:val="30"/>
        </w:rPr>
        <w:t>15</w:t>
      </w:r>
      <w:r w:rsidRPr="00FF420B">
        <w:rPr>
          <w:rFonts w:ascii="仿宋" w:eastAsia="仿宋" w:hAnsi="仿宋" w:cs="仿宋"/>
          <w:color w:val="000000"/>
          <w:sz w:val="30"/>
          <w:szCs w:val="30"/>
        </w:rPr>
        <w:t>%</w:t>
      </w:r>
      <w:r w:rsidR="00384FF2">
        <w:rPr>
          <w:rFonts w:ascii="仿宋" w:eastAsia="仿宋" w:hAnsi="仿宋" w:cs="仿宋" w:hint="eastAsia"/>
          <w:color w:val="000000"/>
          <w:sz w:val="30"/>
          <w:szCs w:val="30"/>
        </w:rPr>
        <w:t>和15</w:t>
      </w:r>
      <w:r w:rsidR="00384FF2" w:rsidRPr="004925A2">
        <w:rPr>
          <w:rFonts w:ascii="仿宋" w:eastAsia="仿宋" w:hAnsi="仿宋" w:cs="仿宋"/>
          <w:color w:val="000000"/>
          <w:sz w:val="30"/>
          <w:szCs w:val="30"/>
        </w:rPr>
        <w:t>%</w:t>
      </w:r>
      <w:r w:rsidRPr="00FF420B">
        <w:rPr>
          <w:rFonts w:ascii="仿宋" w:eastAsia="仿宋" w:hAnsi="仿宋" w:cs="仿宋" w:hint="eastAsia"/>
          <w:color w:val="000000"/>
          <w:sz w:val="30"/>
          <w:szCs w:val="30"/>
        </w:rPr>
        <w:t>。自然科学研究重点项目资助经费一般不超过</w:t>
      </w:r>
      <w:r w:rsidRPr="00FF420B">
        <w:rPr>
          <w:rFonts w:ascii="仿宋" w:eastAsia="仿宋" w:hAnsi="仿宋" w:cs="仿宋"/>
          <w:color w:val="000000"/>
          <w:sz w:val="30"/>
          <w:szCs w:val="30"/>
        </w:rPr>
        <w:t>5</w:t>
      </w:r>
      <w:r w:rsidRPr="00FF420B">
        <w:rPr>
          <w:rFonts w:ascii="仿宋" w:eastAsia="仿宋" w:hAnsi="仿宋" w:cs="仿宋" w:hint="eastAsia"/>
          <w:color w:val="000000"/>
          <w:sz w:val="30"/>
          <w:szCs w:val="30"/>
        </w:rPr>
        <w:t>万元，一般项目和青年项目资助经费一般不超过</w:t>
      </w:r>
      <w:r w:rsidRPr="00FF420B">
        <w:rPr>
          <w:rFonts w:ascii="仿宋" w:eastAsia="仿宋" w:hAnsi="仿宋" w:cs="仿宋"/>
          <w:color w:val="000000"/>
          <w:sz w:val="30"/>
          <w:szCs w:val="30"/>
        </w:rPr>
        <w:t>2</w:t>
      </w:r>
      <w:r w:rsidRPr="00FF420B">
        <w:rPr>
          <w:rFonts w:ascii="仿宋" w:eastAsia="仿宋" w:hAnsi="仿宋" w:cs="仿宋" w:hint="eastAsia"/>
          <w:color w:val="000000"/>
          <w:sz w:val="30"/>
          <w:szCs w:val="30"/>
        </w:rPr>
        <w:t>万元。哲学社会科学研究重点项目资助经费一般不超过</w:t>
      </w:r>
      <w:r w:rsidRPr="00FF420B">
        <w:rPr>
          <w:rFonts w:ascii="仿宋" w:eastAsia="仿宋" w:hAnsi="仿宋" w:cs="仿宋"/>
          <w:color w:val="000000"/>
          <w:sz w:val="30"/>
          <w:szCs w:val="30"/>
        </w:rPr>
        <w:t>2</w:t>
      </w:r>
      <w:r w:rsidRPr="00FF420B">
        <w:rPr>
          <w:rFonts w:ascii="仿宋" w:eastAsia="仿宋" w:hAnsi="仿宋" w:cs="仿宋" w:hint="eastAsia"/>
          <w:color w:val="000000"/>
          <w:sz w:val="30"/>
          <w:szCs w:val="30"/>
        </w:rPr>
        <w:t>万元，一般项目和青年项目资助经费一般不超过</w:t>
      </w:r>
      <w:r w:rsidRPr="00FF420B">
        <w:rPr>
          <w:rFonts w:ascii="仿宋" w:eastAsia="仿宋" w:hAnsi="仿宋" w:cs="仿宋"/>
          <w:color w:val="000000"/>
          <w:sz w:val="30"/>
          <w:szCs w:val="30"/>
        </w:rPr>
        <w:t>0.8</w:t>
      </w:r>
      <w:r w:rsidRPr="00FF420B">
        <w:rPr>
          <w:rFonts w:ascii="仿宋" w:eastAsia="仿宋" w:hAnsi="仿宋" w:cs="仿宋" w:hint="eastAsia"/>
          <w:color w:val="000000"/>
          <w:sz w:val="30"/>
          <w:szCs w:val="30"/>
        </w:rPr>
        <w:t>万元。根据项目评审情况，可立项一批指导性校级项目。</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第九条</w:t>
      </w:r>
      <w:r w:rsidRPr="00FF420B">
        <w:rPr>
          <w:rFonts w:ascii="仿宋" w:eastAsia="仿宋" w:hAnsi="仿宋" w:cs="仿宋" w:hint="eastAsia"/>
          <w:color w:val="000000"/>
          <w:sz w:val="30"/>
          <w:szCs w:val="30"/>
        </w:rPr>
        <w:t>申报项目由校企合作研究</w:t>
      </w:r>
      <w:r w:rsidR="003D7739">
        <w:rPr>
          <w:rFonts w:ascii="仿宋" w:eastAsia="仿宋" w:hAnsi="仿宋" w:cs="仿宋" w:hint="eastAsia"/>
          <w:color w:val="000000"/>
          <w:sz w:val="30"/>
          <w:szCs w:val="30"/>
        </w:rPr>
        <w:t>,</w:t>
      </w:r>
      <w:r w:rsidRPr="00FF420B">
        <w:rPr>
          <w:rFonts w:ascii="仿宋" w:eastAsia="仿宋" w:hAnsi="仿宋" w:cs="仿宋" w:hint="eastAsia"/>
          <w:color w:val="000000"/>
          <w:sz w:val="30"/>
          <w:szCs w:val="30"/>
        </w:rPr>
        <w:t>须注明企业协作承担部分研究试验工作的内容，订立相关协议。企业协作承担的研究任务所需经费如由企业资助，则企业资助经费不计入学校资助经费额度。</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第十条</w:t>
      </w:r>
      <w:r w:rsidRPr="00FF420B">
        <w:rPr>
          <w:rFonts w:ascii="仿宋" w:eastAsia="仿宋" w:hAnsi="仿宋" w:cs="仿宋" w:hint="eastAsia"/>
          <w:color w:val="000000"/>
          <w:sz w:val="30"/>
          <w:szCs w:val="30"/>
        </w:rPr>
        <w:t>申报要求</w:t>
      </w:r>
    </w:p>
    <w:p w:rsidR="006C752F" w:rsidRPr="00FF420B" w:rsidRDefault="004925A2" w:rsidP="00FF420B">
      <w:pPr>
        <w:spacing w:line="560" w:lineRule="exact"/>
        <w:ind w:firstLineChars="200" w:firstLine="600"/>
        <w:jc w:val="left"/>
        <w:rPr>
          <w:rFonts w:ascii="仿宋" w:eastAsia="仿宋" w:hAnsi="仿宋" w:cs="Times New Roman"/>
          <w:color w:val="000000"/>
          <w:sz w:val="30"/>
          <w:szCs w:val="30"/>
        </w:rPr>
      </w:pPr>
      <w:r w:rsidRPr="00FF420B">
        <w:rPr>
          <w:rFonts w:ascii="仿宋" w:eastAsia="仿宋" w:hAnsi="仿宋" w:cs="仿宋" w:hint="eastAsia"/>
          <w:color w:val="000000"/>
          <w:sz w:val="30"/>
          <w:szCs w:val="30"/>
        </w:rPr>
        <w:t>（一）项目申请人须为我校在岗教职工，具有良好的思想政治素质、独立开展和组织科研工作的能力，项目组成员均须担负实质性研究工作，申请人所在学院（部门、实体研究机构）应具备或承诺提供良好的研究条件。</w:t>
      </w:r>
    </w:p>
    <w:p w:rsidR="006C752F" w:rsidRPr="00FF420B" w:rsidRDefault="004925A2" w:rsidP="00FF420B">
      <w:pPr>
        <w:spacing w:line="560" w:lineRule="exact"/>
        <w:ind w:firstLineChars="200" w:firstLine="600"/>
        <w:jc w:val="left"/>
        <w:rPr>
          <w:rFonts w:ascii="仿宋" w:eastAsia="仿宋" w:hAnsi="仿宋" w:cs="Times New Roman"/>
          <w:color w:val="000000"/>
          <w:sz w:val="30"/>
          <w:szCs w:val="30"/>
        </w:rPr>
      </w:pPr>
      <w:r w:rsidRPr="00FF420B">
        <w:rPr>
          <w:rFonts w:ascii="仿宋" w:eastAsia="仿宋" w:hAnsi="仿宋" w:cs="仿宋" w:hint="eastAsia"/>
          <w:color w:val="000000"/>
          <w:sz w:val="30"/>
          <w:szCs w:val="30"/>
        </w:rPr>
        <w:t>（二）重点项目主持人须具有副高及以上职称或博士学位，具有硕士学位或中级专业技术职务教师或在读博士申请重点项目，须有两名正高职称专家推荐。申报重点项目须有比较充分的前期准备和一定数量的相关研究成果。</w:t>
      </w:r>
    </w:p>
    <w:p w:rsidR="006C752F" w:rsidRPr="00FF420B" w:rsidRDefault="004925A2" w:rsidP="00FF420B">
      <w:pPr>
        <w:spacing w:line="560" w:lineRule="exact"/>
        <w:ind w:firstLineChars="200" w:firstLine="600"/>
        <w:jc w:val="left"/>
        <w:rPr>
          <w:rFonts w:ascii="仿宋" w:eastAsia="仿宋" w:hAnsi="仿宋" w:cs="Times New Roman"/>
          <w:color w:val="000000"/>
          <w:sz w:val="30"/>
          <w:szCs w:val="30"/>
        </w:rPr>
      </w:pPr>
      <w:r w:rsidRPr="00FF420B">
        <w:rPr>
          <w:rFonts w:ascii="仿宋" w:eastAsia="仿宋" w:hAnsi="仿宋" w:cs="仿宋" w:hint="eastAsia"/>
          <w:color w:val="000000"/>
          <w:sz w:val="30"/>
          <w:szCs w:val="30"/>
        </w:rPr>
        <w:t>青年项目主持人及项目组成员年龄原则上不超过</w:t>
      </w:r>
      <w:r w:rsidRPr="00FF420B">
        <w:rPr>
          <w:rFonts w:ascii="仿宋" w:eastAsia="仿宋" w:hAnsi="仿宋" w:cs="仿宋"/>
          <w:color w:val="000000"/>
          <w:sz w:val="30"/>
          <w:szCs w:val="30"/>
        </w:rPr>
        <w:t>35</w:t>
      </w:r>
      <w:r w:rsidRPr="00FF420B">
        <w:rPr>
          <w:rFonts w:ascii="仿宋" w:eastAsia="仿宋" w:hAnsi="仿宋" w:cs="仿宋" w:hint="eastAsia"/>
          <w:color w:val="000000"/>
          <w:sz w:val="30"/>
          <w:szCs w:val="30"/>
        </w:rPr>
        <w:t>周岁。</w:t>
      </w:r>
    </w:p>
    <w:p w:rsidR="006C752F" w:rsidRPr="00FF420B" w:rsidRDefault="004925A2" w:rsidP="00FF420B">
      <w:pPr>
        <w:spacing w:line="560" w:lineRule="exact"/>
        <w:ind w:firstLineChars="200" w:firstLine="600"/>
        <w:jc w:val="left"/>
        <w:rPr>
          <w:rFonts w:ascii="仿宋" w:eastAsia="仿宋" w:hAnsi="仿宋" w:cs="Times New Roman"/>
          <w:color w:val="000000"/>
          <w:sz w:val="30"/>
          <w:szCs w:val="30"/>
        </w:rPr>
      </w:pPr>
      <w:r w:rsidRPr="00FF420B">
        <w:rPr>
          <w:rFonts w:ascii="仿宋" w:eastAsia="仿宋" w:hAnsi="仿宋" w:cs="仿宋" w:hint="eastAsia"/>
          <w:color w:val="000000"/>
          <w:sz w:val="30"/>
          <w:szCs w:val="30"/>
        </w:rPr>
        <w:t>（三）项目主持人原则上为</w:t>
      </w:r>
      <w:r w:rsidRPr="00FF420B">
        <w:rPr>
          <w:rFonts w:ascii="仿宋" w:eastAsia="仿宋" w:hAnsi="仿宋" w:cs="仿宋"/>
          <w:color w:val="000000"/>
          <w:sz w:val="30"/>
          <w:szCs w:val="30"/>
        </w:rPr>
        <w:t>1</w:t>
      </w:r>
      <w:r w:rsidRPr="00FF420B">
        <w:rPr>
          <w:rFonts w:ascii="仿宋" w:eastAsia="仿宋" w:hAnsi="仿宋" w:cs="仿宋" w:hint="eastAsia"/>
          <w:color w:val="000000"/>
          <w:sz w:val="30"/>
          <w:szCs w:val="30"/>
        </w:rPr>
        <w:t>人。校企合作研究项目主持人可以为</w:t>
      </w:r>
      <w:r w:rsidRPr="00FF420B">
        <w:rPr>
          <w:rFonts w:ascii="仿宋" w:eastAsia="仿宋" w:hAnsi="仿宋" w:cs="仿宋"/>
          <w:color w:val="000000"/>
          <w:sz w:val="30"/>
          <w:szCs w:val="30"/>
        </w:rPr>
        <w:t>2</w:t>
      </w:r>
      <w:r w:rsidRPr="00FF420B">
        <w:rPr>
          <w:rFonts w:ascii="仿宋" w:eastAsia="仿宋" w:hAnsi="仿宋" w:cs="仿宋" w:hint="eastAsia"/>
          <w:color w:val="000000"/>
          <w:sz w:val="30"/>
          <w:szCs w:val="30"/>
        </w:rPr>
        <w:t>人，第二主持人须为企业人员。作为主持人，只能申报</w:t>
      </w:r>
      <w:r w:rsidRPr="00FF420B">
        <w:rPr>
          <w:rFonts w:ascii="仿宋" w:eastAsia="仿宋" w:hAnsi="仿宋" w:cs="仿宋"/>
          <w:color w:val="000000"/>
          <w:sz w:val="30"/>
          <w:szCs w:val="30"/>
        </w:rPr>
        <w:t>1</w:t>
      </w:r>
      <w:r w:rsidRPr="00FF420B">
        <w:rPr>
          <w:rFonts w:ascii="仿宋" w:eastAsia="仿宋" w:hAnsi="仿宋" w:cs="仿宋" w:hint="eastAsia"/>
          <w:color w:val="000000"/>
          <w:sz w:val="30"/>
          <w:szCs w:val="30"/>
        </w:rPr>
        <w:t>项校级项目；作为成员，参加项目数不得超过</w:t>
      </w:r>
      <w:r w:rsidRPr="00FF420B">
        <w:rPr>
          <w:rFonts w:ascii="仿宋" w:eastAsia="仿宋" w:hAnsi="仿宋" w:cs="仿宋"/>
          <w:color w:val="000000"/>
          <w:sz w:val="30"/>
          <w:szCs w:val="30"/>
        </w:rPr>
        <w:t>2</w:t>
      </w:r>
      <w:r w:rsidRPr="00FF420B">
        <w:rPr>
          <w:rFonts w:ascii="仿宋" w:eastAsia="仿宋" w:hAnsi="仿宋" w:cs="仿宋" w:hint="eastAsia"/>
          <w:color w:val="000000"/>
          <w:sz w:val="30"/>
          <w:szCs w:val="30"/>
        </w:rPr>
        <w:t>项。</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（四）主持校级项目尚未结题者，原则上不得再次申报校级项目。已获得校级以上立项的项目或其中的子项目，不得再次申报校级项目。发生剽窃、抄袭等不当行为被查处者，</w:t>
      </w:r>
      <w:r w:rsidRPr="00FF420B">
        <w:rPr>
          <w:rFonts w:ascii="仿宋" w:eastAsia="仿宋" w:hAnsi="仿宋" w:cs="仿宋"/>
          <w:color w:val="000000"/>
          <w:sz w:val="30"/>
          <w:szCs w:val="30"/>
        </w:rPr>
        <w:t>3</w:t>
      </w:r>
      <w:r w:rsidRPr="00FF420B">
        <w:rPr>
          <w:rFonts w:ascii="仿宋" w:eastAsia="仿宋" w:hAnsi="仿宋" w:cs="仿宋" w:hint="eastAsia"/>
          <w:color w:val="000000"/>
          <w:sz w:val="30"/>
          <w:szCs w:val="30"/>
        </w:rPr>
        <w:t>年内不得申报校级项目。</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（五）校级项目优先支持创新团队、创新平台、创新载体和重点专业（群）申请项目；优先支持应用性研究项目和校企合作项目。提倡跨专业、跨部门联合申报。</w:t>
      </w: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第四章项目立项</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第十一条</w:t>
      </w:r>
      <w:r w:rsidRPr="00FF420B">
        <w:rPr>
          <w:rFonts w:ascii="仿宋" w:eastAsia="仿宋" w:hAnsi="仿宋" w:cs="仿宋" w:hint="eastAsia"/>
          <w:color w:val="000000"/>
          <w:sz w:val="30"/>
          <w:szCs w:val="30"/>
        </w:rPr>
        <w:t>校级项目的立项原则、程序、要求与学校纵向研究项目立项的原则、程序、要求一致。</w:t>
      </w: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第五章项目过程管理</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第十二条</w:t>
      </w:r>
      <w:r w:rsidRPr="00FF420B">
        <w:rPr>
          <w:rFonts w:ascii="仿宋" w:eastAsia="仿宋" w:hAnsi="仿宋" w:cs="仿宋" w:hint="eastAsia"/>
          <w:color w:val="000000"/>
          <w:sz w:val="30"/>
          <w:szCs w:val="30"/>
        </w:rPr>
        <w:t>校级项目实行项目负责人及项目合同责任制管理。</w:t>
      </w:r>
    </w:p>
    <w:p w:rsidR="006C752F" w:rsidRPr="00FF420B" w:rsidRDefault="004925A2" w:rsidP="00FF420B">
      <w:pPr>
        <w:spacing w:line="560" w:lineRule="exact"/>
        <w:ind w:rightChars="-3" w:right="-6"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（一）项目一经批准立项后，项目合同（任务书）是项目管理的依据，有关各方应严格履行合同规定。</w:t>
      </w:r>
    </w:p>
    <w:p w:rsidR="006C752F" w:rsidRPr="00FF420B" w:rsidRDefault="004925A2" w:rsidP="00FF420B">
      <w:pPr>
        <w:spacing w:line="560" w:lineRule="exact"/>
        <w:ind w:rightChars="-3" w:right="-6"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（二）一个项目只能确立一个项目负责人。多人合作主持的，明确排名第一的主持人负责。项目负责人负责项目总体研究计划的实施，在计划任务和预算范围内享有充分的自主权。</w:t>
      </w:r>
    </w:p>
    <w:p w:rsidR="006C752F" w:rsidRPr="00FF420B" w:rsidRDefault="004925A2" w:rsidP="00FF420B">
      <w:pPr>
        <w:spacing w:line="560" w:lineRule="exact"/>
        <w:ind w:rightChars="-3" w:right="-6"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三）项目实施过程中，项目负责人原则上不得更换。若项目负责人因故不宜继续主持，应由原项目负责人及所在院（部门、实体研究机构）提出变更意见，经科技产业处同意后，报送学校批准，并与新的项目负责人办理移交手续。新的项目负责人应为本项目组成员，或具有副高以上职称、有过完成该类项目经历的人员。</w:t>
      </w:r>
    </w:p>
    <w:p w:rsidR="006C752F" w:rsidRPr="00FF420B" w:rsidRDefault="004925A2" w:rsidP="00FF420B">
      <w:pPr>
        <w:spacing w:line="560" w:lineRule="exact"/>
        <w:ind w:rightChars="-3" w:right="-6"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四）在不降低研究目标的前提下，项目负责人可自主调整研究方案和技术路线，报科技产业处备案，并可作为项目验收评估评审或审计检查等依据。项目因故需调整、中止、撤销时，由项目负责人所在学院（部门、实体研究机构）出具书面报告并签署意见，科技产业处审核后报送学校批准。</w:t>
      </w:r>
    </w:p>
    <w:p w:rsidR="006C752F" w:rsidRPr="00FF420B" w:rsidRDefault="004925A2" w:rsidP="00FF420B">
      <w:pPr>
        <w:spacing w:line="560" w:lineRule="exact"/>
        <w:ind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第十三条</w:t>
      </w:r>
      <w:r w:rsidRPr="00FF420B">
        <w:rPr>
          <w:rFonts w:ascii="仿宋" w:eastAsia="仿宋" w:hAnsi="仿宋" w:cs="仿宋" w:hint="eastAsia"/>
          <w:color w:val="000000"/>
          <w:sz w:val="30"/>
          <w:szCs w:val="30"/>
        </w:rPr>
        <w:t>校级项目实行中期检查制度。</w:t>
      </w:r>
    </w:p>
    <w:p w:rsidR="005D32D8" w:rsidRPr="00FF420B" w:rsidRDefault="004925A2" w:rsidP="006D05ED">
      <w:pPr>
        <w:tabs>
          <w:tab w:val="left" w:pos="1470"/>
        </w:tabs>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（一）中期检查由项目管理部门统一布置，一般在每年第二季度发布检查通知，第四季度公布中期检查结果。</w:t>
      </w:r>
    </w:p>
    <w:p w:rsidR="005D32D8" w:rsidRPr="00FF420B" w:rsidRDefault="004925A2" w:rsidP="006D05ED">
      <w:pPr>
        <w:tabs>
          <w:tab w:val="left" w:pos="1470"/>
        </w:tabs>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（二）中期检查内容主要包括：项目实施进度、计划内容调整、阶段性成果以及存在问题与对策等，形成中期研究报告。</w:t>
      </w:r>
    </w:p>
    <w:p w:rsidR="005D32D8" w:rsidRPr="00FF420B" w:rsidRDefault="004925A2" w:rsidP="006D05ED">
      <w:pPr>
        <w:tabs>
          <w:tab w:val="left" w:pos="1470"/>
        </w:tabs>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（三）对于没有进行实质性研究的项目、无故不接受中期检查或中期检查不合格的项目、未提供中期检查报告或年度研究工作进度情况报告的项目，学校将停拨后续经费</w:t>
      </w:r>
      <w:r w:rsidRPr="00FF420B">
        <w:rPr>
          <w:rFonts w:ascii="仿宋" w:eastAsia="仿宋" w:hAnsi="仿宋" w:cs="仿宋"/>
          <w:color w:val="000000"/>
          <w:sz w:val="30"/>
          <w:szCs w:val="30"/>
        </w:rPr>
        <w:t>,</w:t>
      </w:r>
      <w:r w:rsidRPr="00FF420B">
        <w:rPr>
          <w:rFonts w:ascii="仿宋" w:eastAsia="仿宋" w:hAnsi="仿宋" w:cs="仿宋" w:hint="eastAsia"/>
          <w:color w:val="000000"/>
          <w:sz w:val="30"/>
          <w:szCs w:val="30"/>
        </w:rPr>
        <w:t>并视情况进行处理。</w:t>
      </w: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第六章结项验收</w:t>
      </w:r>
    </w:p>
    <w:p w:rsidR="006C752F" w:rsidRPr="00FF420B" w:rsidRDefault="004925A2" w:rsidP="00FF420B">
      <w:pPr>
        <w:spacing w:beforeLines="50" w:before="156"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第十四条</w:t>
      </w:r>
      <w:r w:rsidRPr="00FF420B">
        <w:rPr>
          <w:rFonts w:ascii="仿宋" w:eastAsia="仿宋" w:hAnsi="仿宋" w:cs="仿宋" w:hint="eastAsia"/>
          <w:color w:val="000000"/>
          <w:sz w:val="30"/>
          <w:szCs w:val="30"/>
        </w:rPr>
        <w:t>校级项目的结项验收，须由项目负责人向学校研究项目设立部门提出申请，并按有关规定执行。</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（一）项目负责人按项目合同或任务计划书完成研究任务；最终成果与立项时批准的“预期成果形式”相符；不存在署名及知识产权等方面的争议；经费开支合理合法。</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二）项目负责人须提交项目申报书或项目任务书、研究报告、研究成果和经费预决算等材料。其中研究报告包括研究工作介绍、项目研究过程和附录（项目申请报告、批复文件、项目成果等），研究报告以学术论文的形式和规范撰写。研究成果包括论文、专著、专利、软件、成果应用与转化证明等。若项目结题包含应用性实验，须有企业或部门提供的评价鉴定或成果应用证明。</w:t>
      </w:r>
    </w:p>
    <w:p w:rsidR="006C752F" w:rsidRPr="00FF420B" w:rsidRDefault="004925A2" w:rsidP="00FF420B">
      <w:pPr>
        <w:spacing w:line="560" w:lineRule="exact"/>
        <w:ind w:firstLineChars="200" w:firstLine="600"/>
        <w:rPr>
          <w:rFonts w:ascii="仿宋" w:eastAsia="仿宋" w:hAnsi="仿宋" w:cs="Times New Roman"/>
          <w:color w:val="000000"/>
          <w:sz w:val="30"/>
          <w:szCs w:val="30"/>
        </w:rPr>
      </w:pPr>
      <w:r w:rsidRPr="00FF420B">
        <w:rPr>
          <w:rFonts w:ascii="仿宋" w:eastAsia="仿宋" w:hAnsi="仿宋" w:cs="仿宋" w:hint="eastAsia"/>
          <w:color w:val="000000"/>
          <w:sz w:val="30"/>
          <w:szCs w:val="30"/>
        </w:rPr>
        <w:t>（三）相关论文、专著等成果发表时均须注明“扬州市职业大学××年度校级项目×××（项目名称）”资助。校企合作项目的成果权属和转化收益按协议执行。</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第十五条</w:t>
      </w:r>
      <w:r w:rsidRPr="00FF420B">
        <w:rPr>
          <w:rFonts w:ascii="仿宋" w:eastAsia="仿宋" w:hAnsi="仿宋" w:cs="仿宋" w:hint="eastAsia"/>
          <w:color w:val="000000"/>
          <w:sz w:val="30"/>
          <w:szCs w:val="30"/>
        </w:rPr>
        <w:t>校级项目结项验收专家组由相关领域的</w:t>
      </w:r>
      <w:r w:rsidRPr="00FF420B">
        <w:rPr>
          <w:rFonts w:ascii="仿宋" w:eastAsia="仿宋" w:hAnsi="仿宋" w:cs="仿宋"/>
          <w:color w:val="000000"/>
          <w:sz w:val="30"/>
          <w:szCs w:val="30"/>
        </w:rPr>
        <w:t>3</w:t>
      </w:r>
      <w:r w:rsidRPr="00FF420B">
        <w:rPr>
          <w:rFonts w:ascii="仿宋" w:eastAsia="仿宋" w:hAnsi="仿宋" w:cs="仿宋" w:hint="eastAsia"/>
          <w:color w:val="000000"/>
          <w:sz w:val="30"/>
          <w:szCs w:val="30"/>
        </w:rPr>
        <w:t>人或</w:t>
      </w:r>
      <w:r w:rsidRPr="00FF420B">
        <w:rPr>
          <w:rFonts w:ascii="仿宋" w:eastAsia="仿宋" w:hAnsi="仿宋" w:cs="仿宋"/>
          <w:color w:val="000000"/>
          <w:sz w:val="30"/>
          <w:szCs w:val="30"/>
        </w:rPr>
        <w:t>5</w:t>
      </w:r>
      <w:r w:rsidRPr="00FF420B">
        <w:rPr>
          <w:rFonts w:ascii="仿宋" w:eastAsia="仿宋" w:hAnsi="仿宋" w:cs="仿宋" w:hint="eastAsia"/>
          <w:color w:val="000000"/>
          <w:sz w:val="30"/>
          <w:szCs w:val="30"/>
        </w:rPr>
        <w:t>人组成，其中项目负责人所在学院（部门、实体研究机构）专家不超过专家总数的</w:t>
      </w:r>
      <w:r w:rsidRPr="00FF420B">
        <w:rPr>
          <w:rFonts w:ascii="仿宋" w:eastAsia="仿宋" w:hAnsi="仿宋" w:cs="仿宋"/>
          <w:color w:val="000000"/>
          <w:sz w:val="30"/>
          <w:szCs w:val="30"/>
        </w:rPr>
        <w:t>2/5</w:t>
      </w:r>
      <w:r w:rsidRPr="00FF420B">
        <w:rPr>
          <w:rFonts w:ascii="仿宋" w:eastAsia="仿宋" w:hAnsi="仿宋" w:cs="仿宋" w:hint="eastAsia"/>
          <w:color w:val="000000"/>
          <w:sz w:val="30"/>
          <w:szCs w:val="30"/>
        </w:rPr>
        <w:t>，专家组成员须具有高级专业技术职务。项目负责人可以向科技产业处或专项研究项目设立部门提出结项验收专家建议名单。专家组对结项验收项目进行会议评审，签署结项验收意见。</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第十六条</w:t>
      </w:r>
      <w:r w:rsidRPr="00FF420B">
        <w:rPr>
          <w:rFonts w:ascii="仿宋" w:eastAsia="仿宋" w:hAnsi="仿宋" w:cs="仿宋" w:hint="eastAsia"/>
          <w:color w:val="000000"/>
          <w:sz w:val="30"/>
          <w:szCs w:val="30"/>
        </w:rPr>
        <w:t>强化成果转化意识，拓展成果转化渠道，充分发挥科研成果的社会效益。项目依托学院（部门、实体研究机构）应积极鼓励、支持和资助优秀成果的宣传、推广、转化和应用，对有重要应用价值或产生较大社会影响的成果应及时报送科技产业处或专项研究项目设立部门备案并积极申报科研成果奖。</w:t>
      </w: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第七章项目经费</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第十七条</w:t>
      </w:r>
      <w:r w:rsidRPr="00FF420B">
        <w:rPr>
          <w:rFonts w:ascii="仿宋" w:eastAsia="仿宋" w:hAnsi="仿宋" w:cs="仿宋" w:hint="eastAsia"/>
          <w:color w:val="000000"/>
          <w:sz w:val="30"/>
          <w:szCs w:val="30"/>
        </w:rPr>
        <w:t>校级项目经费全部纳入学校财务处统一核算、集中管理。经费使用实行项目负责人负责制，贯彻专款专用、合约管理、厉行节约、讲究效益的原则，严格遵守财务制度和纪律，并自觉接受学校的监督和检查。</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第十八条</w:t>
      </w:r>
      <w:r w:rsidRPr="00FF420B">
        <w:rPr>
          <w:rFonts w:ascii="仿宋" w:eastAsia="仿宋" w:hAnsi="仿宋" w:cs="仿宋" w:hint="eastAsia"/>
          <w:color w:val="000000"/>
          <w:sz w:val="30"/>
          <w:szCs w:val="30"/>
        </w:rPr>
        <w:t>校级项目的经费支出预算只有直接费用和协作转入费用，无间接费用和协作转出费用。校级项目不提取管理费，不列支间接费中的绩效。</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第十九条</w:t>
      </w:r>
      <w:r w:rsidRPr="00FF420B">
        <w:rPr>
          <w:rFonts w:ascii="仿宋" w:eastAsia="仿宋" w:hAnsi="仿宋" w:cs="仿宋" w:hint="eastAsia"/>
          <w:color w:val="000000"/>
          <w:sz w:val="30"/>
          <w:szCs w:val="30"/>
        </w:rPr>
        <w:t>校级项目预算的直接费用不列支国际合作与交流费，其它直接费用的编制方法、开支范围、使用规则、劳务标准、审批报销、国家税赋、经费结余安排、违规处理与学校纵向科研项目管理要求基本一致。</w:t>
      </w:r>
    </w:p>
    <w:p w:rsidR="006C752F" w:rsidRPr="00FF420B" w:rsidRDefault="004925A2" w:rsidP="00FF420B">
      <w:pPr>
        <w:spacing w:line="560" w:lineRule="exact"/>
        <w:ind w:rightChars="-3" w:right="-6" w:firstLineChars="200" w:firstLine="602"/>
        <w:rPr>
          <w:rFonts w:ascii="仿宋" w:eastAsia="仿宋" w:hAnsi="仿宋" w:cs="仿宋"/>
          <w:color w:val="000000"/>
          <w:sz w:val="30"/>
          <w:szCs w:val="30"/>
        </w:rPr>
      </w:pPr>
      <w:r w:rsidRPr="00FF420B">
        <w:rPr>
          <w:rFonts w:ascii="仿宋" w:eastAsia="仿宋" w:hAnsi="仿宋" w:cs="仿宋" w:hint="eastAsia"/>
          <w:b/>
          <w:bCs/>
          <w:color w:val="000000"/>
          <w:sz w:val="30"/>
          <w:szCs w:val="30"/>
        </w:rPr>
        <w:t>第二十条</w:t>
      </w:r>
      <w:r w:rsidRPr="00FF420B">
        <w:rPr>
          <w:rFonts w:ascii="仿宋" w:eastAsia="仿宋" w:hAnsi="仿宋" w:cs="仿宋" w:hint="eastAsia"/>
          <w:color w:val="000000"/>
          <w:sz w:val="30"/>
          <w:szCs w:val="30"/>
        </w:rPr>
        <w:t>结项的校级项目计入学院（部门、实体研究机构）的科技业绩考核，其所产生的成果计入学院（部门、实体研究机构）和个人的科技绩效。</w:t>
      </w:r>
    </w:p>
    <w:p w:rsidR="006C752F" w:rsidRPr="00FF420B" w:rsidRDefault="004925A2" w:rsidP="00FF420B">
      <w:pPr>
        <w:spacing w:beforeLines="50" w:before="156" w:afterLines="50" w:after="156" w:line="560" w:lineRule="exact"/>
        <w:jc w:val="center"/>
        <w:rPr>
          <w:rFonts w:ascii="黑体" w:eastAsia="黑体" w:hAnsi="黑体" w:cs="Times New Roman"/>
          <w:color w:val="000000"/>
          <w:sz w:val="30"/>
          <w:szCs w:val="30"/>
        </w:rPr>
      </w:pPr>
      <w:r w:rsidRPr="00FF420B">
        <w:rPr>
          <w:rFonts w:ascii="黑体" w:eastAsia="黑体" w:hAnsi="黑体" w:cs="黑体" w:hint="eastAsia"/>
          <w:color w:val="000000"/>
          <w:sz w:val="30"/>
          <w:szCs w:val="30"/>
        </w:rPr>
        <w:t>第八章附则</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第二十一条</w:t>
      </w:r>
      <w:r w:rsidRPr="00FF420B">
        <w:rPr>
          <w:rFonts w:ascii="仿宋" w:eastAsia="仿宋" w:hAnsi="仿宋" w:cs="仿宋" w:hint="eastAsia"/>
          <w:color w:val="000000"/>
          <w:sz w:val="30"/>
          <w:szCs w:val="30"/>
        </w:rPr>
        <w:t>本办法自学校公布之日起试行，之前立项的项目仍按原办法执行。之前颁发的有关规定与本规定不相符的，以本规定为准。</w:t>
      </w:r>
    </w:p>
    <w:p w:rsidR="006C752F" w:rsidRPr="00FF420B" w:rsidRDefault="004925A2" w:rsidP="00FF420B">
      <w:pPr>
        <w:spacing w:line="560" w:lineRule="exact"/>
        <w:ind w:rightChars="-3" w:right="-6" w:firstLineChars="200" w:firstLine="602"/>
        <w:rPr>
          <w:rFonts w:ascii="仿宋" w:eastAsia="仿宋" w:hAnsi="仿宋" w:cs="Times New Roman"/>
          <w:color w:val="000000"/>
          <w:sz w:val="30"/>
          <w:szCs w:val="30"/>
        </w:rPr>
      </w:pPr>
      <w:r w:rsidRPr="00FF420B">
        <w:rPr>
          <w:rFonts w:ascii="仿宋" w:eastAsia="仿宋" w:hAnsi="仿宋" w:cs="仿宋" w:hint="eastAsia"/>
          <w:b/>
          <w:bCs/>
          <w:color w:val="000000"/>
          <w:sz w:val="30"/>
          <w:szCs w:val="30"/>
        </w:rPr>
        <w:t>第二十二条</w:t>
      </w:r>
      <w:r w:rsidRPr="00FF420B">
        <w:rPr>
          <w:rFonts w:ascii="仿宋" w:eastAsia="仿宋" w:hAnsi="仿宋" w:cs="仿宋" w:hint="eastAsia"/>
          <w:color w:val="000000"/>
          <w:sz w:val="30"/>
          <w:szCs w:val="30"/>
        </w:rPr>
        <w:t>本办法由科技产业处负责解释。</w:t>
      </w:r>
    </w:p>
    <w:p w:rsidR="005D32D8" w:rsidRPr="00FF420B" w:rsidRDefault="005D32D8" w:rsidP="006D05ED">
      <w:pPr>
        <w:widowControl/>
        <w:spacing w:line="560" w:lineRule="exact"/>
        <w:jc w:val="left"/>
        <w:rPr>
          <w:rFonts w:ascii="仿宋" w:eastAsia="仿宋" w:hAnsi="仿宋" w:cs="Times New Roman"/>
          <w:color w:val="000000"/>
          <w:sz w:val="30"/>
          <w:szCs w:val="30"/>
        </w:rPr>
      </w:pPr>
    </w:p>
    <w:p w:rsidR="001C14AC" w:rsidRPr="00FF420B" w:rsidRDefault="004925A2" w:rsidP="00FF420B">
      <w:pPr>
        <w:spacing w:line="560" w:lineRule="exact"/>
        <w:ind w:rightChars="-3" w:right="-6" w:firstLineChars="1750" w:firstLine="5250"/>
        <w:rPr>
          <w:rFonts w:ascii="仿宋" w:eastAsia="仿宋" w:hAnsi="仿宋" w:cs="Times New Roman"/>
          <w:color w:val="000000"/>
          <w:kern w:val="36"/>
          <w:sz w:val="44"/>
          <w:szCs w:val="44"/>
        </w:rPr>
      </w:pPr>
      <w:r w:rsidRPr="00FF420B">
        <w:rPr>
          <w:rFonts w:ascii="仿宋" w:eastAsia="仿宋" w:hAnsi="仿宋" w:cs="仿宋" w:hint="eastAsia"/>
          <w:color w:val="000000"/>
          <w:sz w:val="30"/>
          <w:szCs w:val="30"/>
        </w:rPr>
        <w:t>二〇一九年三月十二日</w:t>
      </w:r>
    </w:p>
    <w:sectPr w:rsidR="001C14AC" w:rsidRPr="00FF420B" w:rsidSect="00FF420B">
      <w:footerReference w:type="default" r:id="rId6"/>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FC" w:rsidRDefault="009651FC" w:rsidP="00722760">
      <w:pPr>
        <w:rPr>
          <w:rFonts w:cs="Times New Roman"/>
        </w:rPr>
      </w:pPr>
      <w:r>
        <w:rPr>
          <w:rFonts w:cs="Times New Roman"/>
        </w:rPr>
        <w:separator/>
      </w:r>
    </w:p>
  </w:endnote>
  <w:endnote w:type="continuationSeparator" w:id="0">
    <w:p w:rsidR="009651FC" w:rsidRDefault="009651FC" w:rsidP="007227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D8" w:rsidRDefault="004925A2">
    <w:pPr>
      <w:pStyle w:val="a6"/>
      <w:jc w:val="center"/>
      <w:rPr>
        <w:rFonts w:cs="Times New Roman"/>
      </w:rPr>
    </w:pPr>
    <w:r>
      <w:fldChar w:fldCharType="begin"/>
    </w:r>
    <w:r w:rsidR="005D32D8">
      <w:instrText xml:space="preserve"> PAGE   \* MERGEFORMAT </w:instrText>
    </w:r>
    <w:r>
      <w:fldChar w:fldCharType="separate"/>
    </w:r>
    <w:r w:rsidR="00380BDA" w:rsidRPr="00380BDA">
      <w:rPr>
        <w:noProof/>
        <w:lang w:val="zh-CN"/>
      </w:rPr>
      <w:t>1</w:t>
    </w:r>
    <w:r>
      <w:fldChar w:fldCharType="end"/>
    </w:r>
  </w:p>
  <w:p w:rsidR="005D32D8" w:rsidRDefault="005D32D8">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FC" w:rsidRDefault="009651FC" w:rsidP="00722760">
      <w:pPr>
        <w:rPr>
          <w:rFonts w:cs="Times New Roman"/>
        </w:rPr>
      </w:pPr>
      <w:r>
        <w:rPr>
          <w:rFonts w:cs="Times New Roman"/>
        </w:rPr>
        <w:separator/>
      </w:r>
    </w:p>
  </w:footnote>
  <w:footnote w:type="continuationSeparator" w:id="0">
    <w:p w:rsidR="009651FC" w:rsidRDefault="009651FC" w:rsidP="0072276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019F3"/>
    <w:rsid w:val="00026B6A"/>
    <w:rsid w:val="00033E3C"/>
    <w:rsid w:val="000518FF"/>
    <w:rsid w:val="00052377"/>
    <w:rsid w:val="00063099"/>
    <w:rsid w:val="00085728"/>
    <w:rsid w:val="00091FAB"/>
    <w:rsid w:val="000C58C8"/>
    <w:rsid w:val="000E3FFF"/>
    <w:rsid w:val="000F2071"/>
    <w:rsid w:val="00114BF5"/>
    <w:rsid w:val="00117648"/>
    <w:rsid w:val="00135669"/>
    <w:rsid w:val="00137A0E"/>
    <w:rsid w:val="0015189B"/>
    <w:rsid w:val="001524DC"/>
    <w:rsid w:val="00152F3C"/>
    <w:rsid w:val="001656B8"/>
    <w:rsid w:val="001668C4"/>
    <w:rsid w:val="00173F74"/>
    <w:rsid w:val="0018511B"/>
    <w:rsid w:val="00187B82"/>
    <w:rsid w:val="0019068D"/>
    <w:rsid w:val="00193FB9"/>
    <w:rsid w:val="001A2428"/>
    <w:rsid w:val="001B061A"/>
    <w:rsid w:val="001C14AC"/>
    <w:rsid w:val="001C32A6"/>
    <w:rsid w:val="001C63FE"/>
    <w:rsid w:val="001C719F"/>
    <w:rsid w:val="001E0B6F"/>
    <w:rsid w:val="001E6B2A"/>
    <w:rsid w:val="00214EB6"/>
    <w:rsid w:val="002222D9"/>
    <w:rsid w:val="00226389"/>
    <w:rsid w:val="00272B74"/>
    <w:rsid w:val="002837D8"/>
    <w:rsid w:val="002D5D66"/>
    <w:rsid w:val="00307F0C"/>
    <w:rsid w:val="00314E7D"/>
    <w:rsid w:val="00362725"/>
    <w:rsid w:val="00370DFB"/>
    <w:rsid w:val="003720AE"/>
    <w:rsid w:val="003733C6"/>
    <w:rsid w:val="00376AA0"/>
    <w:rsid w:val="00380BDA"/>
    <w:rsid w:val="00384FF2"/>
    <w:rsid w:val="003B37F8"/>
    <w:rsid w:val="003C761E"/>
    <w:rsid w:val="003D632B"/>
    <w:rsid w:val="003D7739"/>
    <w:rsid w:val="00416574"/>
    <w:rsid w:val="0044643C"/>
    <w:rsid w:val="00447223"/>
    <w:rsid w:val="00456106"/>
    <w:rsid w:val="00473C15"/>
    <w:rsid w:val="00476748"/>
    <w:rsid w:val="00483EA5"/>
    <w:rsid w:val="004855CC"/>
    <w:rsid w:val="004925A2"/>
    <w:rsid w:val="004A511B"/>
    <w:rsid w:val="004B313F"/>
    <w:rsid w:val="004D4DDF"/>
    <w:rsid w:val="004D5AEE"/>
    <w:rsid w:val="004F503A"/>
    <w:rsid w:val="00502A83"/>
    <w:rsid w:val="00503B27"/>
    <w:rsid w:val="0052584B"/>
    <w:rsid w:val="005545A0"/>
    <w:rsid w:val="00571196"/>
    <w:rsid w:val="00585072"/>
    <w:rsid w:val="005863D3"/>
    <w:rsid w:val="005A41AE"/>
    <w:rsid w:val="005A4704"/>
    <w:rsid w:val="005B0118"/>
    <w:rsid w:val="005D32D8"/>
    <w:rsid w:val="005E107E"/>
    <w:rsid w:val="00601520"/>
    <w:rsid w:val="006019F3"/>
    <w:rsid w:val="00604F3E"/>
    <w:rsid w:val="00606607"/>
    <w:rsid w:val="0063734F"/>
    <w:rsid w:val="006467E4"/>
    <w:rsid w:val="00646CEA"/>
    <w:rsid w:val="00647119"/>
    <w:rsid w:val="00652D32"/>
    <w:rsid w:val="006549C9"/>
    <w:rsid w:val="00675C78"/>
    <w:rsid w:val="006B2CCB"/>
    <w:rsid w:val="006C05A4"/>
    <w:rsid w:val="006C0D54"/>
    <w:rsid w:val="006C51B8"/>
    <w:rsid w:val="006C615A"/>
    <w:rsid w:val="006C636D"/>
    <w:rsid w:val="006C752F"/>
    <w:rsid w:val="006D05ED"/>
    <w:rsid w:val="006D125B"/>
    <w:rsid w:val="006D29AC"/>
    <w:rsid w:val="006E0735"/>
    <w:rsid w:val="006E684E"/>
    <w:rsid w:val="00705A37"/>
    <w:rsid w:val="007148A0"/>
    <w:rsid w:val="00722760"/>
    <w:rsid w:val="00732568"/>
    <w:rsid w:val="00741D91"/>
    <w:rsid w:val="007623DD"/>
    <w:rsid w:val="00767789"/>
    <w:rsid w:val="007923AB"/>
    <w:rsid w:val="0079732A"/>
    <w:rsid w:val="007A4185"/>
    <w:rsid w:val="007D5721"/>
    <w:rsid w:val="007E08CE"/>
    <w:rsid w:val="008011A1"/>
    <w:rsid w:val="00803987"/>
    <w:rsid w:val="00820544"/>
    <w:rsid w:val="00827B92"/>
    <w:rsid w:val="00841C53"/>
    <w:rsid w:val="00851A14"/>
    <w:rsid w:val="0085797F"/>
    <w:rsid w:val="00866265"/>
    <w:rsid w:val="0087474E"/>
    <w:rsid w:val="00876136"/>
    <w:rsid w:val="008A68FF"/>
    <w:rsid w:val="008C66F3"/>
    <w:rsid w:val="008D0BE1"/>
    <w:rsid w:val="008D174E"/>
    <w:rsid w:val="008D41D6"/>
    <w:rsid w:val="008D45C3"/>
    <w:rsid w:val="008F6799"/>
    <w:rsid w:val="00905ED9"/>
    <w:rsid w:val="009277A1"/>
    <w:rsid w:val="00933542"/>
    <w:rsid w:val="009342A4"/>
    <w:rsid w:val="00942081"/>
    <w:rsid w:val="00951B17"/>
    <w:rsid w:val="009651FC"/>
    <w:rsid w:val="00976DCB"/>
    <w:rsid w:val="00980FBB"/>
    <w:rsid w:val="009948E2"/>
    <w:rsid w:val="009A7213"/>
    <w:rsid w:val="009B0F05"/>
    <w:rsid w:val="009B7A52"/>
    <w:rsid w:val="009D0D3C"/>
    <w:rsid w:val="009D3E4A"/>
    <w:rsid w:val="009E4AAC"/>
    <w:rsid w:val="00A02AB6"/>
    <w:rsid w:val="00A23579"/>
    <w:rsid w:val="00A25A8D"/>
    <w:rsid w:val="00A32913"/>
    <w:rsid w:val="00A53DED"/>
    <w:rsid w:val="00A56C6B"/>
    <w:rsid w:val="00A7549A"/>
    <w:rsid w:val="00A815CD"/>
    <w:rsid w:val="00A82927"/>
    <w:rsid w:val="00A84BD0"/>
    <w:rsid w:val="00B023E6"/>
    <w:rsid w:val="00B233D8"/>
    <w:rsid w:val="00B27007"/>
    <w:rsid w:val="00B35F89"/>
    <w:rsid w:val="00B4668C"/>
    <w:rsid w:val="00B46A55"/>
    <w:rsid w:val="00B55EE0"/>
    <w:rsid w:val="00B64D1D"/>
    <w:rsid w:val="00BA1E9B"/>
    <w:rsid w:val="00BB7EF2"/>
    <w:rsid w:val="00BD5265"/>
    <w:rsid w:val="00BD561E"/>
    <w:rsid w:val="00BD56E6"/>
    <w:rsid w:val="00BE18BD"/>
    <w:rsid w:val="00C05D06"/>
    <w:rsid w:val="00C12DE0"/>
    <w:rsid w:val="00C14258"/>
    <w:rsid w:val="00C46C97"/>
    <w:rsid w:val="00C77ACD"/>
    <w:rsid w:val="00C8025C"/>
    <w:rsid w:val="00C910A4"/>
    <w:rsid w:val="00CA4DD7"/>
    <w:rsid w:val="00CC127B"/>
    <w:rsid w:val="00CD1DA5"/>
    <w:rsid w:val="00CD588C"/>
    <w:rsid w:val="00CE362D"/>
    <w:rsid w:val="00CE6F22"/>
    <w:rsid w:val="00CF7603"/>
    <w:rsid w:val="00D03252"/>
    <w:rsid w:val="00D313A0"/>
    <w:rsid w:val="00D36771"/>
    <w:rsid w:val="00D64BA8"/>
    <w:rsid w:val="00D65B1A"/>
    <w:rsid w:val="00D70722"/>
    <w:rsid w:val="00D7364A"/>
    <w:rsid w:val="00D87C27"/>
    <w:rsid w:val="00DA37D0"/>
    <w:rsid w:val="00DD7BAE"/>
    <w:rsid w:val="00DE2033"/>
    <w:rsid w:val="00DF7079"/>
    <w:rsid w:val="00DF7E81"/>
    <w:rsid w:val="00E17D54"/>
    <w:rsid w:val="00E22B97"/>
    <w:rsid w:val="00E23741"/>
    <w:rsid w:val="00E34515"/>
    <w:rsid w:val="00E50B06"/>
    <w:rsid w:val="00E52D95"/>
    <w:rsid w:val="00E54F30"/>
    <w:rsid w:val="00E62301"/>
    <w:rsid w:val="00E7467A"/>
    <w:rsid w:val="00E74952"/>
    <w:rsid w:val="00EA0ED3"/>
    <w:rsid w:val="00EB26B5"/>
    <w:rsid w:val="00ED0A27"/>
    <w:rsid w:val="00ED42E7"/>
    <w:rsid w:val="00ED457E"/>
    <w:rsid w:val="00F03DD2"/>
    <w:rsid w:val="00F14FBA"/>
    <w:rsid w:val="00F37006"/>
    <w:rsid w:val="00F52162"/>
    <w:rsid w:val="00F614A8"/>
    <w:rsid w:val="00F85247"/>
    <w:rsid w:val="00FB027A"/>
    <w:rsid w:val="00FB76DD"/>
    <w:rsid w:val="00FC363D"/>
    <w:rsid w:val="00FD12B6"/>
    <w:rsid w:val="00FE22FA"/>
    <w:rsid w:val="00FF4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3D9B66-16BD-4521-94A5-8FD34180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D9"/>
    <w:pPr>
      <w:widowControl w:val="0"/>
      <w:jc w:val="both"/>
    </w:pPr>
    <w:rPr>
      <w:rFonts w:cs="Calibri"/>
      <w:szCs w:val="21"/>
    </w:rPr>
  </w:style>
  <w:style w:type="paragraph" w:styleId="1">
    <w:name w:val="heading 1"/>
    <w:basedOn w:val="a"/>
    <w:link w:val="1Char"/>
    <w:uiPriority w:val="99"/>
    <w:qFormat/>
    <w:rsid w:val="008D0BE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D0BE1"/>
    <w:rPr>
      <w:rFonts w:ascii="宋体" w:eastAsia="宋体" w:hAnsi="宋体" w:cs="宋体"/>
      <w:b/>
      <w:bCs/>
      <w:kern w:val="36"/>
      <w:sz w:val="48"/>
      <w:szCs w:val="48"/>
    </w:rPr>
  </w:style>
  <w:style w:type="paragraph" w:styleId="a3">
    <w:name w:val="Normal (Web)"/>
    <w:basedOn w:val="a"/>
    <w:uiPriority w:val="99"/>
    <w:rsid w:val="006019F3"/>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99"/>
    <w:qFormat/>
    <w:rsid w:val="00976DCB"/>
    <w:pPr>
      <w:ind w:firstLineChars="200" w:firstLine="420"/>
    </w:pPr>
  </w:style>
  <w:style w:type="paragraph" w:styleId="a5">
    <w:name w:val="header"/>
    <w:basedOn w:val="a"/>
    <w:link w:val="Char"/>
    <w:uiPriority w:val="99"/>
    <w:semiHidden/>
    <w:rsid w:val="00722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722760"/>
    <w:rPr>
      <w:sz w:val="18"/>
      <w:szCs w:val="18"/>
    </w:rPr>
  </w:style>
  <w:style w:type="paragraph" w:styleId="a6">
    <w:name w:val="footer"/>
    <w:basedOn w:val="a"/>
    <w:link w:val="Char0"/>
    <w:uiPriority w:val="99"/>
    <w:rsid w:val="00722760"/>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722760"/>
    <w:rPr>
      <w:sz w:val="18"/>
      <w:szCs w:val="18"/>
    </w:rPr>
  </w:style>
  <w:style w:type="paragraph" w:styleId="a7">
    <w:name w:val="Balloon Text"/>
    <w:basedOn w:val="a"/>
    <w:link w:val="Char1"/>
    <w:uiPriority w:val="99"/>
    <w:semiHidden/>
    <w:rsid w:val="00E22B97"/>
    <w:rPr>
      <w:sz w:val="18"/>
      <w:szCs w:val="18"/>
    </w:rPr>
  </w:style>
  <w:style w:type="character" w:customStyle="1" w:styleId="Char1">
    <w:name w:val="批注框文本 Char"/>
    <w:basedOn w:val="a0"/>
    <w:link w:val="a7"/>
    <w:uiPriority w:val="99"/>
    <w:semiHidden/>
    <w:locked/>
    <w:rsid w:val="00E22B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1594</Characters>
  <Application>Microsoft Office Word</Application>
  <DocSecurity>0</DocSecurity>
  <Lines>199</Lines>
  <Paragraphs>142</Paragraphs>
  <ScaleCrop>false</ScaleCrop>
  <Company>微软中国</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张军</dc:creator>
  <cp:lastModifiedBy>未定义</cp:lastModifiedBy>
  <cp:revision>1</cp:revision>
  <cp:lastPrinted>2019-04-02T07:17:00Z</cp:lastPrinted>
  <dcterms:created xsi:type="dcterms:W3CDTF">2019-04-09T02:29:00Z</dcterms:created>
  <dcterms:modified xsi:type="dcterms:W3CDTF">2019-04-09T02:29:00Z</dcterms:modified>
</cp:coreProperties>
</file>