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2022年度省社科应用研究精品工程高质量发展综合考核专项课题申报指南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1. 提升各领域考核科学化水平研究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2. 考核指标标准化研究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3. 考核指标评估论证机制研究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4. 考核方式方法科学化研究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5. 差异化考核研究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6. 改进平时考核研究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7. 领导干部“担当指数”评价办法研究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8. 提升年终现场考核科学化水平研究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9. 强化考核结果运用研究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10. 考核数据服务决策参考路径研究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11. 综合考核服务知事识人研究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12. 考核数字化研究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微软雅黑" w:hAnsi="微软雅黑" w:eastAsia="微软雅黑" w:cs="微软雅黑"/>
          <w:b w:val="0"/>
          <w:i w:val="0"/>
          <w:caps w:val="0"/>
          <w:color w:val="333333"/>
          <w:spacing w:val="0"/>
          <w:sz w:val="32"/>
          <w:szCs w:val="32"/>
          <w:u w:val="none"/>
        </w:rPr>
      </w:pPr>
      <w:r>
        <w:rPr>
          <w:rFonts w:hint="default" w:ascii="微软雅黑" w:hAnsi="微软雅黑" w:eastAsia="微软雅黑" w:cs="微软雅黑"/>
          <w:b w:val="0"/>
          <w:i w:val="0"/>
          <w:caps w:val="0"/>
          <w:color w:val="333333"/>
          <w:spacing w:val="0"/>
          <w:kern w:val="0"/>
          <w:sz w:val="32"/>
          <w:szCs w:val="32"/>
          <w:u w:val="none"/>
          <w:bdr w:val="none" w:color="auto" w:sz="0" w:space="0"/>
          <w:lang w:val="en-US" w:eastAsia="zh-CN" w:bidi="ar"/>
        </w:rPr>
        <w:t>13. 考评队伍专业化建设研究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D6C32"/>
    <w:rsid w:val="7FBD6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2022-03-24T18:04:00Z</dcterms:created>
  <dc:creator>rumi</dc:creator>
  <cp:lastModifiedBy>rumi</cp:lastModifiedBy>
  <dcterms:modified xsi:type="dcterms:W3CDTF">2022-03-24T18:04:37Z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