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20" w:before="0" w:line="312" w:lineRule="auto"/>
        <w:jc w:val="center"/>
      </w:pPr>
      <w:r>
        <w:rPr>
          <w:rFonts w:ascii="黑体" w:hAnsi="黑体" w:eastAsia="黑体"/>
          <w:b/>
          <w:sz w:val="36"/>
        </w:rPr>
        <w:t>江苏开放大学（江苏城市职业学院）</w:t>
        <w:br/>
        <w:t>“十五五”2026年度科研规划课题（老年发展研究专项）选题指南</w:t>
      </w:r>
    </w:p>
    <w:p>
      <w:pPr>
        <w:spacing w:after="200" w:before="0" w:line="360" w:lineRule="auto"/>
        <w:ind w:firstLine="480"/>
      </w:pPr>
      <w:r>
        <w:rPr>
          <w:rFonts w:ascii="宋体" w:hAnsi="宋体" w:eastAsia="宋体"/>
          <w:b w:val="0"/>
          <w:sz w:val="24"/>
        </w:rPr>
        <w:t>为深入贯彻落实积极应对人口老龄化国家战略，充分发挥江苏开放大学体系在服务老年发展与老年教育中的独特优势，现发布“十五五”2026年度科研规划课题（老年发展研究专项）选题指南。本指南分为“老年发展理论研究方向”与“市县老年教育创新实践研究方向”两类，申报人可据此自拟具体课题名称，也可在指南方向内拓展研究视角。</w:t>
      </w:r>
    </w:p>
    <w:p>
      <w:pPr>
        <w:spacing w:before="200" w:after="120" w:line="336" w:lineRule="auto"/>
      </w:pPr>
      <w:r>
        <w:rPr>
          <w:rFonts w:ascii="黑体" w:hAnsi="黑体" w:eastAsia="黑体"/>
          <w:b/>
          <w:sz w:val="28"/>
        </w:rPr>
        <w:t>一、老年发展理论研究方向（研究周期：2年）</w:t>
      </w:r>
    </w:p>
    <w:p>
      <w:pPr>
        <w:spacing w:after="60" w:before="0" w:line="360" w:lineRule="auto"/>
        <w:ind w:firstLine="480"/>
      </w:pPr>
      <w:r>
        <w:rPr>
          <w:rFonts w:ascii="宋体" w:hAnsi="宋体" w:eastAsia="宋体"/>
          <w:b w:val="0"/>
          <w:sz w:val="24"/>
        </w:rPr>
        <w:t>1. 积极老龄化视域下老年发展理论框架与评价指标体系研究</w:t>
      </w:r>
    </w:p>
    <w:p>
      <w:pPr>
        <w:spacing w:after="60" w:before="0" w:line="360" w:lineRule="auto"/>
        <w:ind w:firstLine="480"/>
      </w:pPr>
      <w:r>
        <w:rPr>
          <w:rFonts w:ascii="宋体" w:hAnsi="宋体" w:eastAsia="宋体"/>
          <w:b w:val="0"/>
          <w:sz w:val="24"/>
        </w:rPr>
        <w:t>2. 数字鸿沟背景下老年人数字包容能力与数字素养提升路径研究</w:t>
      </w:r>
    </w:p>
    <w:p>
      <w:pPr>
        <w:spacing w:after="60" w:before="0" w:line="360" w:lineRule="auto"/>
        <w:ind w:firstLine="480"/>
      </w:pPr>
      <w:r>
        <w:rPr>
          <w:rFonts w:ascii="宋体" w:hAnsi="宋体" w:eastAsia="宋体"/>
          <w:b w:val="0"/>
          <w:sz w:val="24"/>
        </w:rPr>
        <w:t>3. 老年人力资源开发与新质生产力协同发展的机制与对策研究</w:t>
      </w:r>
    </w:p>
    <w:p>
      <w:pPr>
        <w:spacing w:after="60" w:before="0" w:line="360" w:lineRule="auto"/>
        <w:ind w:firstLine="480"/>
      </w:pPr>
      <w:r>
        <w:rPr>
          <w:rFonts w:ascii="宋体" w:hAnsi="宋体" w:eastAsia="宋体"/>
          <w:b w:val="0"/>
          <w:sz w:val="24"/>
        </w:rPr>
        <w:t>4. 代际支持、社会参与对老年心理健康与主观幸福感的影响研究</w:t>
      </w:r>
    </w:p>
    <w:p>
      <w:pPr>
        <w:spacing w:after="60" w:before="0" w:line="360" w:lineRule="auto"/>
        <w:ind w:firstLine="480"/>
      </w:pPr>
      <w:r>
        <w:rPr>
          <w:rFonts w:ascii="宋体" w:hAnsi="宋体" w:eastAsia="宋体"/>
          <w:b w:val="0"/>
          <w:sz w:val="24"/>
        </w:rPr>
        <w:t>5. 城乡老年教育供给差异测度与均衡化发展策略研究</w:t>
      </w:r>
    </w:p>
    <w:p>
      <w:pPr>
        <w:spacing w:after="60" w:before="0" w:line="360" w:lineRule="auto"/>
        <w:ind w:firstLine="480"/>
      </w:pPr>
      <w:r>
        <w:rPr>
          <w:rFonts w:ascii="宋体" w:hAnsi="宋体" w:eastAsia="宋体"/>
          <w:b w:val="0"/>
          <w:sz w:val="24"/>
        </w:rPr>
        <w:t>6. 老年社会参与赋能银发经济发展的互动机制研究</w:t>
      </w:r>
    </w:p>
    <w:p>
      <w:pPr>
        <w:spacing w:after="60" w:before="0" w:line="360" w:lineRule="auto"/>
        <w:ind w:firstLine="480"/>
      </w:pPr>
      <w:r>
        <w:rPr>
          <w:rFonts w:ascii="宋体" w:hAnsi="宋体" w:eastAsia="宋体"/>
          <w:b w:val="0"/>
          <w:sz w:val="24"/>
        </w:rPr>
        <w:t>7. 终身学习体系视角下老年教育新动能与模式创新研究</w:t>
      </w:r>
    </w:p>
    <w:p>
      <w:pPr>
        <w:spacing w:after="60" w:before="0" w:line="360" w:lineRule="auto"/>
        <w:ind w:firstLine="480"/>
      </w:pPr>
      <w:r>
        <w:rPr>
          <w:rFonts w:ascii="宋体" w:hAnsi="宋体" w:eastAsia="宋体"/>
          <w:b w:val="0"/>
          <w:sz w:val="24"/>
        </w:rPr>
        <w:t>8. 智慧养老场景下老年发展公共服务的可及性与公平性研究</w:t>
      </w:r>
    </w:p>
    <w:p>
      <w:pPr>
        <w:spacing w:after="60" w:before="0" w:line="360" w:lineRule="auto"/>
        <w:ind w:firstLine="480"/>
      </w:pPr>
      <w:r>
        <w:rPr>
          <w:rFonts w:ascii="宋体" w:hAnsi="宋体" w:eastAsia="宋体"/>
          <w:b w:val="0"/>
          <w:sz w:val="24"/>
        </w:rPr>
        <w:t>9. 老年友好型社区建设促进老年人社会融入的路径研究</w:t>
      </w:r>
    </w:p>
    <w:p>
      <w:pPr>
        <w:spacing w:after="60" w:before="0" w:line="360" w:lineRule="auto"/>
        <w:ind w:firstLine="480"/>
      </w:pPr>
      <w:r>
        <w:rPr>
          <w:rFonts w:ascii="宋体" w:hAnsi="宋体" w:eastAsia="宋体"/>
          <w:b w:val="0"/>
          <w:sz w:val="24"/>
        </w:rPr>
        <w:t>10. 开放大学体系服务老年发展教育的定位重构与实施路径研究</w:t>
      </w:r>
    </w:p>
    <w:p>
      <w:pPr>
        <w:spacing w:before="200" w:after="120" w:line="336" w:lineRule="auto"/>
      </w:pPr>
      <w:r>
        <w:rPr>
          <w:rFonts w:ascii="黑体" w:hAnsi="黑体" w:eastAsia="黑体"/>
          <w:b/>
          <w:sz w:val="28"/>
        </w:rPr>
        <w:t>二、市县老年教育创新实践研究方向（研究周期：1年）</w:t>
      </w:r>
    </w:p>
    <w:p>
      <w:pPr>
        <w:spacing w:after="60" w:before="0" w:line="360" w:lineRule="auto"/>
        <w:ind w:firstLine="480"/>
      </w:pPr>
      <w:r>
        <w:rPr>
          <w:rFonts w:ascii="宋体" w:hAnsi="宋体" w:eastAsia="宋体"/>
          <w:b w:val="0"/>
          <w:sz w:val="24"/>
        </w:rPr>
        <w:t>1. 市县开放大学老年教育品牌课程开发与教学模式创新实践</w:t>
      </w:r>
    </w:p>
    <w:p>
      <w:pPr>
        <w:spacing w:after="60" w:before="0" w:line="360" w:lineRule="auto"/>
        <w:ind w:firstLine="480"/>
      </w:pPr>
      <w:r>
        <w:rPr>
          <w:rFonts w:ascii="宋体" w:hAnsi="宋体" w:eastAsia="宋体"/>
          <w:b w:val="0"/>
          <w:sz w:val="24"/>
        </w:rPr>
        <w:t>2. 县域老年教育线上线下融合（OMO）教学组织实践经验</w:t>
      </w:r>
    </w:p>
    <w:p>
      <w:pPr>
        <w:spacing w:after="60" w:before="0" w:line="360" w:lineRule="auto"/>
        <w:ind w:firstLine="480"/>
      </w:pPr>
      <w:r>
        <w:rPr>
          <w:rFonts w:ascii="宋体" w:hAnsi="宋体" w:eastAsia="宋体"/>
          <w:b w:val="0"/>
          <w:sz w:val="24"/>
        </w:rPr>
        <w:t>3. “银龄学堂”社区老年教育服务场景与运营机制创新案例</w:t>
      </w:r>
    </w:p>
    <w:p>
      <w:pPr>
        <w:spacing w:after="60" w:before="0" w:line="360" w:lineRule="auto"/>
        <w:ind w:firstLine="480"/>
      </w:pPr>
      <w:r>
        <w:rPr>
          <w:rFonts w:ascii="宋体" w:hAnsi="宋体" w:eastAsia="宋体"/>
          <w:b w:val="0"/>
          <w:sz w:val="24"/>
        </w:rPr>
        <w:t>4. 老年教育嵌入基层社会治理的实践探索与典型案例</w:t>
      </w:r>
    </w:p>
    <w:p>
      <w:pPr>
        <w:spacing w:after="60" w:before="0" w:line="360" w:lineRule="auto"/>
        <w:ind w:firstLine="480"/>
      </w:pPr>
      <w:r>
        <w:rPr>
          <w:rFonts w:ascii="宋体" w:hAnsi="宋体" w:eastAsia="宋体"/>
          <w:b w:val="0"/>
          <w:sz w:val="24"/>
        </w:rPr>
        <w:t>5. 老年志愿服务与“老有所为”实践平台建设案例</w:t>
      </w:r>
    </w:p>
    <w:p>
      <w:pPr>
        <w:spacing w:after="60" w:before="0" w:line="360" w:lineRule="auto"/>
        <w:ind w:firstLine="480"/>
      </w:pPr>
      <w:r>
        <w:rPr>
          <w:rFonts w:ascii="宋体" w:hAnsi="宋体" w:eastAsia="宋体"/>
          <w:b w:val="0"/>
          <w:sz w:val="24"/>
        </w:rPr>
        <w:t>6. 市县老年教育资源整合与共建共享机制创新实践</w:t>
      </w:r>
    </w:p>
    <w:p>
      <w:pPr>
        <w:spacing w:before="200" w:after="120" w:line="336" w:lineRule="auto"/>
      </w:pPr>
      <w:r>
        <w:rPr>
          <w:rFonts w:ascii="黑体" w:hAnsi="黑体" w:eastAsia="黑体"/>
          <w:b/>
          <w:sz w:val="28"/>
        </w:rPr>
        <w:t>三、申报说明</w:t>
      </w:r>
    </w:p>
    <w:p>
      <w:pPr>
        <w:spacing w:after="60" w:before="0" w:line="360" w:lineRule="auto"/>
        <w:ind w:firstLine="480"/>
      </w:pPr>
      <w:r>
        <w:rPr>
          <w:rFonts w:ascii="宋体" w:hAnsi="宋体" w:eastAsia="宋体"/>
          <w:b w:val="0"/>
          <w:sz w:val="24"/>
        </w:rPr>
        <w:t>· 课题须紧扣老年发展研究院学科规划，突出学术价值或实践应用价值，方法科学、预期成果明确。</w:t>
      </w:r>
    </w:p>
    <w:p>
      <w:pPr>
        <w:spacing w:after="60" w:before="0" w:line="360" w:lineRule="auto"/>
        <w:ind w:firstLine="480"/>
      </w:pPr>
      <w:r>
        <w:rPr>
          <w:rFonts w:ascii="宋体" w:hAnsi="宋体" w:eastAsia="宋体"/>
          <w:b w:val="0"/>
          <w:sz w:val="24"/>
        </w:rPr>
        <w:t>· 理论研究鼓励跨学科、跨部门协同；实践研究须结合地方需求，案例真实、可推广。</w:t>
      </w:r>
    </w:p>
    <w:p>
      <w:pPr>
        <w:spacing w:after="60" w:before="0" w:line="360" w:lineRule="auto"/>
        <w:ind w:firstLine="480"/>
      </w:pPr>
      <w:r>
        <w:rPr>
          <w:rFonts w:ascii="宋体" w:hAnsi="宋体" w:eastAsia="宋体"/>
          <w:b w:val="0"/>
          <w:sz w:val="24"/>
        </w:rPr>
        <w:t>· 同等条件下优先资助青年教师，鼓励市县开放大学与校内部门联合申报。</w:t>
      </w:r>
    </w:p>
    <w:p>
      <w:pPr>
        <w:spacing w:after="60" w:before="0" w:line="360" w:lineRule="auto"/>
        <w:ind w:firstLine="480"/>
      </w:pPr>
      <w:r>
        <w:rPr>
          <w:rFonts w:ascii="宋体" w:hAnsi="宋体" w:eastAsia="宋体"/>
          <w:b w:val="0"/>
          <w:sz w:val="24"/>
        </w:rPr>
        <w:t>· 申报人应认真阅读申报通知中的申报条件与限定，确保符合资格要求。</w:t>
      </w:r>
    </w:p>
    <w:p>
      <w:pPr>
        <w:spacing w:after="120" w:before="0" w:line="360" w:lineRule="auto"/>
      </w:pPr>
    </w:p>
    <w:p>
      <w:pPr>
        <w:spacing w:after="0" w:before="0" w:line="360" w:lineRule="auto"/>
        <w:jc w:val="right"/>
      </w:pPr>
      <w:r>
        <w:rPr>
          <w:rFonts w:ascii="宋体" w:hAnsi="宋体" w:eastAsia="宋体"/>
          <w:b w:val="0"/>
          <w:sz w:val="24"/>
        </w:rPr>
        <w:t>老年发展研究院</w:t>
      </w:r>
    </w:p>
    <w:p>
      <w:pPr>
        <w:spacing w:after="0" w:before="0" w:line="360" w:lineRule="auto"/>
        <w:jc w:val="right"/>
      </w:pPr>
      <w:r>
        <w:rPr>
          <w:rFonts w:ascii="宋体" w:hAnsi="宋体" w:eastAsia="宋体"/>
          <w:b w:val="0"/>
          <w:sz w:val="24"/>
        </w:rPr>
        <w:t>2026年8月</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