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附件1</w:t>
      </w:r>
    </w:p>
    <w:p w:rsid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b/>
          <w:bCs/>
          <w:color w:val="666666"/>
          <w:sz w:val="21"/>
          <w:szCs w:val="21"/>
        </w:rPr>
      </w:pPr>
      <w:r>
        <w:rPr>
          <w:rFonts w:ascii="仿宋" w:eastAsia="仿宋" w:hAnsi="仿宋" w:cs="Times New Roman" w:hint="eastAsia"/>
          <w:b/>
          <w:bCs/>
          <w:color w:val="666666"/>
          <w:sz w:val="32"/>
          <w:szCs w:val="32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bookmarkStart w:id="0" w:name="_GoBack"/>
      <w:r w:rsidRPr="00081DDB">
        <w:rPr>
          <w:rFonts w:ascii="方正小标宋_GBK" w:eastAsia="方正小标宋_GBK" w:hAnsi="Times New Roman" w:cs="Times New Roman" w:hint="eastAsia"/>
          <w:b/>
          <w:bCs/>
          <w:color w:val="000000" w:themeColor="text1"/>
          <w:sz w:val="36"/>
          <w:szCs w:val="36"/>
        </w:rPr>
        <w:t>2022年度扬州市社科研究重点课题指南</w:t>
      </w:r>
    </w:p>
    <w:bookmarkEnd w:id="0"/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方正小标宋_GBK" w:eastAsia="方正小标宋_GBK" w:hAnsi="Times New Roman" w:cs="Times New Roman" w:hint="eastAsia"/>
          <w:b/>
          <w:bCs/>
          <w:color w:val="000000" w:themeColor="text1"/>
          <w:sz w:val="44"/>
          <w:szCs w:val="44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“打造创新引领、产业兴旺的好地方”专题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1、科技创新背景下扬州现代产业体系培育研究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2、扬州实体经济发展现状分析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3、扬州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产业科创名城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建设研究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4、扬州先进制造业高质量发展路径研究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5、扬州重大项目实施状况与发展展望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6、扬州传统产业智能化升级研究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7、扬州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科创人才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孵化与集聚研究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8、扬州支柱产业的链式整合路径研究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9、扬州沿江沿河经济发展研究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10、扬州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港产城一体化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路径研究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11、扬州产业集群的整合与培育研究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12、扬州科技产业综合体建设研究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13、扬州创新链与产业链深度融合研究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14、扬州市场主体的培育与稳固发展研究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15、扬州市场消费力研究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16、全球疫情背景下扬州外经贸发展研究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17、全市开发园区“二次创业”高质量发展研究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lastRenderedPageBreak/>
        <w:t>18、开发园区要素集聚对策研究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19、扬州产业金融发展现状及研究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20、扬州市地方债务风险化解研究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“打造协同发展、城乡融合的好地方”专题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1、扬州枢纽经济发展对策研究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2、扬州现代综合交通运输体系建设研究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3、扬州跨区域产业创新发展研究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4、扬州与周边区域协调创新平台建设研究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5、扬州沿江沿河地区联动发展路径研究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6、里下河地区绿色转型发展研究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7、扬州城乡空间布局优化研究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8、扬州滨江区域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产城融合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9、扬州现代乡村龙头产业与龙头企业培育对策研究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10、扬州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市完善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农村人居环境整治长效机制研究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11、扬州市粮食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安全发展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12、基于现代物流的城市“菜篮子”工程研究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13、扬州农业现代基础设施建设现状、问题与对策研究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14、扬州种质资源保护利用发展对策研究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15、巩固拓展脱贫攻坚成果同乡村振兴有效衔接研究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“打造绿色发展、美丽宜居的好地方”专题研究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lastRenderedPageBreak/>
        <w:t>1、扬州市长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江岸线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保护利用研究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2、扬州市城市河道水生态修复实践研究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3、扬州垃圾资源化利用途径研究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4、扬州市重点河湖健康评估和治理措施研究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5、扬州城市环境提升对策研究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6、运河生态文化建设的扬州实践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7、扬州城市建设短板及对策研究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8、扬州城市绿色廊道构建研究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9、禁渔期间沿江沿湖区域生态修复对策研究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10、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碳达峰背景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下的产业绿色转型对策研究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11、扬州循环经济的发展现状与展望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12、建设扬州绿色生活模式的建议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13、扬州古城的多元保护和有机更新模式研究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14、扬州美丽宜居城市评价体系研究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“打造共同富裕、人民幸福的好地方”专题研究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1、扬州就业市场现状分析与研究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2、新形势下促进多渠道灵活就业的对策建议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3、扬州优秀人才引进政策研究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4、扬州高校毕业生就地择业状况研究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5、收入分配结构与机制的优化建议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6、鼓励居民创业增收的机制研究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lastRenderedPageBreak/>
        <w:t>7、“双减”政策对教育市场的影响分析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8、教师队伍建设与保障现状研究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9、学前教育优质普惠发展建议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10、围绕数字经济的高等职业教育研究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11、疫情防控背景下优化公共卫生服务的对策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12、扬州养老产业发展及服务水平提升研究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13、建立普惠型养老机制的探索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14、社会托育体系的构建与完善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15、扬州房地产市场的现状分析与发展建议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16、老旧小区改造的实践分析与对策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17、构建更高水平的扬州全民健身公共服务体系研究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18、扬州体育与旅游融合发展研究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19、体育融入社会治理的运行机制与实践路径探索——以扬州市为例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“打造文化繁荣、文旅共兴的好地方”专题研究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1、“世界运河之都”品牌影响力在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文旅发展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中的运用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2、“世界美食之都”品牌的个性化打造研究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3、“东亚文化之都”品牌效用提升研究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4、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文旅舆论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宣传方式方法创新研究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5、运河文化片区的打造对策研究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6、提升运河沿线景观质量研究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lastRenderedPageBreak/>
        <w:t>7、“千年运河·水韵扬州”品牌塑造的对策建议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8、大运河文化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带文化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载体建设研究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9、市民文明素质的存在问题及提升对策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10、基层公共文化资源配置现状及发展对策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11、公共文化服务的不足及改进对策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12、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扬州文旅民宿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业发展路径研究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13、扬州传统工艺美术的时代化、现代化改进对策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14、扬州工艺产品的实用化、创意化打造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15、扬州文化创意产业发展研究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16、扬州文化新业态发展现状及对策研究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17、扬州旅游核心板块的提质发展研究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18、扬州旅游收入增加路径研究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19、扬州县域旅游资源串联式发展研究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 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 </w:t>
      </w:r>
      <w:r w:rsidRPr="00081DDB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“打造治理高效、活力彰显的好地方”专题研究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1、扬州重点领域立法治理的实践与思考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2、扬州反腐败常态长效监督管理制度建设研究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3、特色新时代</w:t>
      </w:r>
      <w:proofErr w:type="gramStart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廉洁文化</w:t>
      </w:r>
      <w:proofErr w:type="gramEnd"/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建设研究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4、扬州法治营商环境优化研究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5、扬州基层疫情防控的实践与优化探索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6、基于大数据条件下的社会“网格化”治理研究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7、新冠疫情背景下基层社区治理研究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lastRenderedPageBreak/>
        <w:t>8、扬州公共卫生应急机制的实践与探索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9、社会矛盾多元化解机制研究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10、扬州高层次人才的引进与集聚政策研究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11、基层社会治理赋权减负增效机制研究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12、社会治理大数据共通共享研究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13、社区自治体系的探索与实践研究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14、基层治理中居民自治实现路径研究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15、新时代统战工作的理念和方式方法研究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16、加强高校党外人士思想政治引导研究</w:t>
      </w:r>
    </w:p>
    <w:p w:rsidR="00081DDB" w:rsidRPr="00081DDB" w:rsidRDefault="00081DDB" w:rsidP="00081DDB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81DDB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17、高校归国留学人员的统战工作研究</w:t>
      </w:r>
    </w:p>
    <w:p w:rsidR="002E2443" w:rsidRPr="00081DDB" w:rsidRDefault="002E2443">
      <w:pPr>
        <w:rPr>
          <w:color w:val="000000" w:themeColor="text1"/>
        </w:rPr>
      </w:pPr>
    </w:p>
    <w:sectPr w:rsidR="002E2443" w:rsidRPr="0008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DB"/>
    <w:rsid w:val="00081DDB"/>
    <w:rsid w:val="002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1841</Characters>
  <Application>Microsoft Office Word</Application>
  <DocSecurity>0</DocSecurity>
  <Lines>15</Lines>
  <Paragraphs>4</Paragraphs>
  <ScaleCrop>false</ScaleCrop>
  <Company>微软中国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2022-03-15T05:40:00Z</dcterms:created>
  <dcterms:modified xsi:type="dcterms:W3CDTF">2022-03-15T05:41:00Z</dcterms:modified>
</cp:coreProperties>
</file>